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3F48" w14:textId="09CCC990" w:rsidR="00EE5BCB" w:rsidRDefault="00F15856" w:rsidP="00EE5BCB">
      <w:pPr>
        <w:spacing w:before="240" w:after="240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sectPr w:rsidR="00EE5BCB" w:rsidSect="00F15856">
          <w:headerReference w:type="even" r:id="rId8"/>
          <w:headerReference w:type="default" r:id="rId9"/>
          <w:headerReference w:type="first" r:id="rId10"/>
          <w:pgSz w:w="11906" w:h="16838"/>
          <w:pgMar w:top="993" w:right="1134" w:bottom="1701" w:left="1134" w:header="709" w:footer="709" w:gutter="0"/>
          <w:cols w:space="708"/>
          <w:titlePg/>
          <w:docGrid w:linePitch="360"/>
        </w:sectPr>
      </w:pPr>
      <w:bookmarkStart w:id="0" w:name="_Hlk73018783"/>
      <w:r w:rsidRPr="00F15856">
        <w:rPr>
          <w:rFonts w:ascii="Calibri" w:eastAsia="Times New Roman" w:hAnsi="Calibri" w:cs="Calibri"/>
          <w:b/>
          <w:bCs/>
          <w:noProof/>
          <w:color w:val="000000"/>
          <w:sz w:val="32"/>
          <w:szCs w:val="32"/>
          <w:lang w:eastAsia="pl-PL"/>
        </w:rPr>
        <w:drawing>
          <wp:inline distT="0" distB="0" distL="0" distR="0" wp14:anchorId="105D5ABA" wp14:editId="1AEF0F70">
            <wp:extent cx="6120130" cy="611505"/>
            <wp:effectExtent l="0" t="0" r="0" b="0"/>
            <wp:docPr id="31" name="Obraz 31" descr="Logo PARP Grupa P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F93A" w14:textId="77C17DA1" w:rsidR="00EE5BCB" w:rsidRPr="00F756DA" w:rsidRDefault="00EE5BCB" w:rsidP="00F756D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756DA">
        <w:rPr>
          <w:rFonts w:cstheme="minorHAnsi"/>
          <w:sz w:val="24"/>
          <w:szCs w:val="24"/>
        </w:rPr>
        <w:t>Kontakt dla mediów</w:t>
      </w:r>
      <w:r w:rsidR="00EA2B7A">
        <w:rPr>
          <w:rFonts w:cstheme="minorHAnsi"/>
          <w:sz w:val="24"/>
          <w:szCs w:val="24"/>
        </w:rPr>
        <w:t>:</w:t>
      </w:r>
    </w:p>
    <w:p w14:paraId="03EAC14C" w14:textId="60062C5E" w:rsidR="00EE5BCB" w:rsidRPr="00F756DA" w:rsidRDefault="00EE5BCB" w:rsidP="00F756DA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F756DA">
        <w:rPr>
          <w:rFonts w:cstheme="minorHAnsi"/>
          <w:sz w:val="24"/>
          <w:szCs w:val="24"/>
        </w:rPr>
        <w:t>Anna Bracik, rzecznik prasowy PARP</w:t>
      </w:r>
    </w:p>
    <w:p w14:paraId="331C5902" w14:textId="77777777" w:rsidR="00EE5BCB" w:rsidRPr="00F756DA" w:rsidRDefault="00EE5BCB" w:rsidP="00F756DA">
      <w:pPr>
        <w:spacing w:after="0" w:line="276" w:lineRule="auto"/>
        <w:rPr>
          <w:rFonts w:cstheme="minorHAnsi"/>
          <w:sz w:val="24"/>
          <w:szCs w:val="24"/>
          <w:lang w:val="en-US"/>
        </w:rPr>
      </w:pPr>
      <w:r w:rsidRPr="00F756DA">
        <w:rPr>
          <w:rFonts w:cstheme="minorHAnsi"/>
          <w:sz w:val="24"/>
          <w:szCs w:val="24"/>
          <w:lang w:val="en-US"/>
        </w:rPr>
        <w:t xml:space="preserve">e-mail: </w:t>
      </w:r>
      <w:hyperlink r:id="rId12" w:history="1">
        <w:r w:rsidRPr="00F756DA">
          <w:rPr>
            <w:rStyle w:val="Hipercze"/>
            <w:rFonts w:cstheme="minorHAnsi"/>
            <w:sz w:val="24"/>
            <w:szCs w:val="24"/>
            <w:lang w:val="en-US"/>
          </w:rPr>
          <w:t>anna_bracik@parp.gov.pl</w:t>
        </w:r>
      </w:hyperlink>
    </w:p>
    <w:p w14:paraId="3D53A2D1" w14:textId="218B4BDD" w:rsidR="00EE5BCB" w:rsidRDefault="00EE5BCB" w:rsidP="00F756DA">
      <w:pPr>
        <w:spacing w:after="0" w:line="276" w:lineRule="auto"/>
        <w:rPr>
          <w:rFonts w:cstheme="minorHAnsi"/>
          <w:sz w:val="24"/>
          <w:szCs w:val="24"/>
        </w:rPr>
      </w:pPr>
      <w:r w:rsidRPr="00F756DA">
        <w:rPr>
          <w:rFonts w:cstheme="minorHAnsi"/>
          <w:sz w:val="24"/>
          <w:szCs w:val="24"/>
        </w:rPr>
        <w:t>tel.: +48 605 304</w:t>
      </w:r>
      <w:r w:rsidR="00467147">
        <w:rPr>
          <w:rFonts w:cstheme="minorHAnsi"/>
          <w:sz w:val="24"/>
          <w:szCs w:val="24"/>
        </w:rPr>
        <w:t> </w:t>
      </w:r>
      <w:r w:rsidRPr="00F756DA">
        <w:rPr>
          <w:rFonts w:cstheme="minorHAnsi"/>
          <w:sz w:val="24"/>
          <w:szCs w:val="24"/>
        </w:rPr>
        <w:t>444</w:t>
      </w:r>
    </w:p>
    <w:p w14:paraId="780F024B" w14:textId="77777777" w:rsidR="00467147" w:rsidRPr="00F756DA" w:rsidRDefault="00467147" w:rsidP="00F756DA">
      <w:pPr>
        <w:spacing w:after="0" w:line="276" w:lineRule="auto"/>
        <w:rPr>
          <w:rFonts w:cstheme="minorHAnsi"/>
          <w:sz w:val="24"/>
          <w:szCs w:val="24"/>
        </w:rPr>
      </w:pPr>
    </w:p>
    <w:bookmarkEnd w:id="0"/>
    <w:p w14:paraId="401AC778" w14:textId="4E6FACC2" w:rsidR="00EE5BCB" w:rsidRPr="00F756DA" w:rsidRDefault="00EE5BCB" w:rsidP="00EA2B7A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756DA">
        <w:rPr>
          <w:rFonts w:cstheme="minorHAnsi"/>
          <w:sz w:val="24"/>
          <w:szCs w:val="24"/>
        </w:rPr>
        <w:t>Informacja prasowa</w:t>
      </w:r>
    </w:p>
    <w:p w14:paraId="2D43689E" w14:textId="050674F5" w:rsidR="00EE5BCB" w:rsidRPr="00F756DA" w:rsidRDefault="00EE5BCB" w:rsidP="00EA2B7A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F756DA">
        <w:rPr>
          <w:rFonts w:cstheme="minorHAnsi"/>
          <w:sz w:val="24"/>
          <w:szCs w:val="24"/>
        </w:rPr>
        <w:t>Warszawa,</w:t>
      </w:r>
      <w:r w:rsidR="006E0BDF">
        <w:rPr>
          <w:rFonts w:cstheme="minorHAnsi"/>
          <w:sz w:val="24"/>
          <w:szCs w:val="24"/>
        </w:rPr>
        <w:t xml:space="preserve"> </w:t>
      </w:r>
      <w:r w:rsidR="00F442AA" w:rsidRPr="004D574B">
        <w:rPr>
          <w:rFonts w:cstheme="minorHAnsi"/>
          <w:sz w:val="24"/>
          <w:szCs w:val="24"/>
        </w:rPr>
        <w:t>14</w:t>
      </w:r>
      <w:r w:rsidR="006E0BDF">
        <w:rPr>
          <w:rFonts w:cstheme="minorHAnsi"/>
          <w:sz w:val="24"/>
          <w:szCs w:val="24"/>
        </w:rPr>
        <w:t xml:space="preserve"> czerwca</w:t>
      </w:r>
      <w:r w:rsidRPr="00F756DA">
        <w:rPr>
          <w:rFonts w:cstheme="minorHAnsi"/>
          <w:sz w:val="24"/>
          <w:szCs w:val="24"/>
        </w:rPr>
        <w:t xml:space="preserve"> 2021 r</w:t>
      </w:r>
      <w:r w:rsidR="00A34F6F">
        <w:rPr>
          <w:rFonts w:cstheme="minorHAnsi"/>
          <w:sz w:val="24"/>
          <w:szCs w:val="24"/>
        </w:rPr>
        <w:t>.</w:t>
      </w:r>
    </w:p>
    <w:p w14:paraId="79FB7D8D" w14:textId="400C7957" w:rsidR="00EE5BCB" w:rsidRDefault="00EE5BCB" w:rsidP="00F756DA">
      <w:pPr>
        <w:spacing w:line="276" w:lineRule="auto"/>
        <w:rPr>
          <w:rFonts w:cstheme="minorHAnsi"/>
          <w:sz w:val="18"/>
          <w:szCs w:val="18"/>
        </w:rPr>
      </w:pPr>
    </w:p>
    <w:p w14:paraId="3997E6D5" w14:textId="77777777" w:rsidR="00EE5BCB" w:rsidRDefault="00EE5BCB" w:rsidP="00F756DA">
      <w:pPr>
        <w:spacing w:line="276" w:lineRule="auto"/>
        <w:rPr>
          <w:b/>
          <w:sz w:val="34"/>
          <w:szCs w:val="34"/>
        </w:rPr>
        <w:sectPr w:rsidR="00EE5BCB" w:rsidSect="00EE5BCB">
          <w:type w:val="continuous"/>
          <w:pgSz w:w="11906" w:h="16838"/>
          <w:pgMar w:top="1701" w:right="1134" w:bottom="1701" w:left="1134" w:header="709" w:footer="709" w:gutter="0"/>
          <w:cols w:num="2" w:space="708"/>
          <w:docGrid w:linePitch="360"/>
        </w:sectPr>
      </w:pPr>
    </w:p>
    <w:p w14:paraId="5CE73711" w14:textId="77777777" w:rsidR="00FB26A7" w:rsidRDefault="00FB26A7" w:rsidP="00FB26A7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auto"/>
        </w:rPr>
      </w:pPr>
    </w:p>
    <w:p w14:paraId="0A6C261B" w14:textId="708FEF96" w:rsidR="004518D5" w:rsidRDefault="004518D5" w:rsidP="00FB26A7">
      <w:pPr>
        <w:pStyle w:val="Nagwek1"/>
        <w:spacing w:before="0" w:line="276" w:lineRule="auto"/>
        <w:jc w:val="center"/>
        <w:rPr>
          <w:rFonts w:ascii="Calibri" w:hAnsi="Calibri" w:cs="Calibri"/>
          <w:b/>
          <w:color w:val="auto"/>
        </w:rPr>
      </w:pPr>
      <w:bookmarkStart w:id="1" w:name="_GoBack"/>
      <w:r w:rsidRPr="00256412">
        <w:rPr>
          <w:rFonts w:ascii="Calibri" w:hAnsi="Calibri" w:cs="Calibri"/>
          <w:b/>
          <w:color w:val="auto"/>
        </w:rPr>
        <w:t xml:space="preserve">Budownictwo: </w:t>
      </w:r>
      <w:r w:rsidR="00232FE7" w:rsidRPr="00256412">
        <w:rPr>
          <w:rFonts w:ascii="Calibri" w:hAnsi="Calibri" w:cs="Calibri"/>
          <w:b/>
          <w:color w:val="auto"/>
        </w:rPr>
        <w:t xml:space="preserve">technologia </w:t>
      </w:r>
      <w:r w:rsidR="0046361E">
        <w:rPr>
          <w:rFonts w:ascii="Calibri" w:hAnsi="Calibri" w:cs="Calibri"/>
          <w:b/>
          <w:color w:val="auto"/>
        </w:rPr>
        <w:t>z</w:t>
      </w:r>
      <w:r w:rsidR="00232FE7" w:rsidRPr="00256412">
        <w:rPr>
          <w:rFonts w:ascii="Calibri" w:hAnsi="Calibri" w:cs="Calibri"/>
          <w:b/>
          <w:color w:val="auto"/>
        </w:rPr>
        <w:t>rewolucjonizuje rynek pracy</w:t>
      </w:r>
    </w:p>
    <w:bookmarkEnd w:id="1"/>
    <w:p w14:paraId="5CE8C21D" w14:textId="77777777" w:rsidR="00256412" w:rsidRPr="00256412" w:rsidRDefault="00256412" w:rsidP="00FB26A7">
      <w:pPr>
        <w:spacing w:after="0" w:line="276" w:lineRule="auto"/>
      </w:pPr>
    </w:p>
    <w:p w14:paraId="37E2FEC8" w14:textId="3EC279F9" w:rsidR="001C3E54" w:rsidRPr="00FB26A7" w:rsidRDefault="00AB4D59" w:rsidP="00B33546">
      <w:pPr>
        <w:spacing w:after="100" w:afterAutospacing="1" w:line="276" w:lineRule="auto"/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</w:pPr>
      <w:r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Nowe technologie</w:t>
      </w:r>
      <w:r w:rsidR="0099138E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, nowe stanowiska </w:t>
      </w:r>
      <w:r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pracy </w:t>
      </w:r>
      <w:r w:rsidR="0099138E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i </w:t>
      </w:r>
      <w:r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nowe kompetencje. B</w:t>
      </w:r>
      <w:r w:rsidR="004518D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ranżę budowlaną w ciągu 5 następnych lat</w:t>
      </w:r>
      <w:r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 czeka prawdziwa rewolucja – 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wynika z </w:t>
      </w:r>
      <w:r w:rsidR="00FB26A7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R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aportu Branżowy Bilans Kapitału Ludzkiego – branża budowlana. </w:t>
      </w:r>
      <w:r w:rsidR="00256412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Premiera raportu 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podsumowując</w:t>
      </w:r>
      <w:r w:rsidR="00256412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ego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 I edycję badań realizowanych w latach 2020-2021 </w:t>
      </w:r>
      <w:r w:rsidR="00256412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odbędzie się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 podczas wydarzenia </w:t>
      </w:r>
      <w:r w:rsidR="00256412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 xml:space="preserve">PARP </w:t>
      </w:r>
      <w:r w:rsidR="003A7185" w:rsidRPr="00FB26A7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pl-PL"/>
        </w:rPr>
        <w:t>22 czerwca 2021 r.</w:t>
      </w:r>
    </w:p>
    <w:p w14:paraId="031BA052" w14:textId="6673855D" w:rsidR="00256412" w:rsidRPr="0059214A" w:rsidRDefault="004518D5" w:rsidP="00B33546">
      <w:pPr>
        <w:pStyle w:val="NormalnyWeb"/>
        <w:spacing w:before="0" w:beforeAutospacing="0" w:line="276" w:lineRule="auto"/>
        <w:rPr>
          <w:rFonts w:ascii="Calibri" w:hAnsi="Calibri" w:cs="Calibri"/>
        </w:rPr>
      </w:pPr>
      <w:r w:rsidRPr="00256412">
        <w:rPr>
          <w:rFonts w:ascii="Calibri" w:hAnsi="Calibri" w:cs="Calibri"/>
        </w:rPr>
        <w:t>Branża budowlana dynamiczn</w:t>
      </w:r>
      <w:r w:rsidR="00AB4D59">
        <w:rPr>
          <w:rFonts w:ascii="Calibri" w:hAnsi="Calibri" w:cs="Calibri"/>
        </w:rPr>
        <w:t xml:space="preserve">ie </w:t>
      </w:r>
      <w:r w:rsidR="00AB4D59" w:rsidRPr="00256412">
        <w:rPr>
          <w:rFonts w:ascii="Calibri" w:hAnsi="Calibri" w:cs="Calibri"/>
        </w:rPr>
        <w:t>zmi</w:t>
      </w:r>
      <w:r w:rsidR="00AB4D59">
        <w:rPr>
          <w:rFonts w:ascii="Calibri" w:hAnsi="Calibri" w:cs="Calibri"/>
        </w:rPr>
        <w:t>enia się pod wpływem</w:t>
      </w:r>
      <w:r w:rsidRPr="00256412">
        <w:rPr>
          <w:rFonts w:ascii="Calibri" w:hAnsi="Calibri" w:cs="Calibri"/>
        </w:rPr>
        <w:t xml:space="preserve"> </w:t>
      </w:r>
      <w:r w:rsidR="00AB4D59">
        <w:rPr>
          <w:rFonts w:ascii="Calibri" w:hAnsi="Calibri" w:cs="Calibri"/>
        </w:rPr>
        <w:t xml:space="preserve">nowych </w:t>
      </w:r>
      <w:r w:rsidRPr="00256412">
        <w:rPr>
          <w:rFonts w:ascii="Calibri" w:hAnsi="Calibri" w:cs="Calibri"/>
        </w:rPr>
        <w:t>technologii m.in. proekologicznych i informatycznych.</w:t>
      </w:r>
      <w:r w:rsidR="00256412" w:rsidRPr="00256412">
        <w:rPr>
          <w:rFonts w:ascii="Calibri" w:hAnsi="Calibri" w:cs="Calibri"/>
        </w:rPr>
        <w:t xml:space="preserve"> </w:t>
      </w:r>
      <w:r w:rsidRPr="00256412">
        <w:rPr>
          <w:rFonts w:ascii="Calibri" w:hAnsi="Calibri" w:cs="Calibri"/>
        </w:rPr>
        <w:t xml:space="preserve">Konsekwencją tej ewolucji jest </w:t>
      </w:r>
      <w:r w:rsidR="00AB4D59" w:rsidRPr="00256412">
        <w:rPr>
          <w:rFonts w:ascii="Calibri" w:hAnsi="Calibri" w:cs="Calibri"/>
        </w:rPr>
        <w:t>przewidywan</w:t>
      </w:r>
      <w:r w:rsidR="00AB4D59">
        <w:rPr>
          <w:rFonts w:ascii="Calibri" w:hAnsi="Calibri" w:cs="Calibri"/>
        </w:rPr>
        <w:t>a</w:t>
      </w:r>
      <w:r w:rsidR="00AB4D59" w:rsidRPr="00256412">
        <w:rPr>
          <w:rFonts w:ascii="Calibri" w:hAnsi="Calibri" w:cs="Calibri"/>
        </w:rPr>
        <w:t xml:space="preserve"> </w:t>
      </w:r>
      <w:r w:rsidRPr="00256412">
        <w:rPr>
          <w:rFonts w:ascii="Calibri" w:hAnsi="Calibri" w:cs="Calibri"/>
        </w:rPr>
        <w:t xml:space="preserve">w perspektywie 5 lat </w:t>
      </w:r>
      <w:r w:rsidR="00AB4D59">
        <w:rPr>
          <w:rFonts w:ascii="Calibri" w:hAnsi="Calibri" w:cs="Calibri"/>
        </w:rPr>
        <w:t xml:space="preserve">zmiana </w:t>
      </w:r>
      <w:r w:rsidR="00AB4D59" w:rsidRPr="00256412">
        <w:rPr>
          <w:rFonts w:ascii="Calibri" w:hAnsi="Calibri" w:cs="Calibri"/>
        </w:rPr>
        <w:t>struktur</w:t>
      </w:r>
      <w:r w:rsidR="00AB4D59">
        <w:rPr>
          <w:rFonts w:ascii="Calibri" w:hAnsi="Calibri" w:cs="Calibri"/>
        </w:rPr>
        <w:t>y</w:t>
      </w:r>
      <w:r w:rsidR="00AB4D59" w:rsidRPr="00256412">
        <w:rPr>
          <w:rFonts w:ascii="Calibri" w:hAnsi="Calibri" w:cs="Calibri"/>
        </w:rPr>
        <w:t xml:space="preserve"> </w:t>
      </w:r>
      <w:r w:rsidRPr="00256412">
        <w:rPr>
          <w:rFonts w:ascii="Calibri" w:hAnsi="Calibri" w:cs="Calibri"/>
        </w:rPr>
        <w:t>zatrudnienia w branży budowlanej</w:t>
      </w:r>
      <w:r w:rsidR="00DE5AC0">
        <w:rPr>
          <w:rFonts w:ascii="Calibri" w:hAnsi="Calibri" w:cs="Calibri"/>
        </w:rPr>
        <w:t xml:space="preserve">, polegająca na wzroście </w:t>
      </w:r>
      <w:r w:rsidR="00AB4D59" w:rsidRPr="00256412">
        <w:rPr>
          <w:rFonts w:ascii="Calibri" w:hAnsi="Calibri" w:cs="Calibri"/>
        </w:rPr>
        <w:t xml:space="preserve">udziału nowych stanowisk </w:t>
      </w:r>
      <w:r w:rsidRPr="00256412">
        <w:rPr>
          <w:rFonts w:ascii="Calibri" w:hAnsi="Calibri" w:cs="Calibri"/>
        </w:rPr>
        <w:t>tj.: projektantów wizualizacji 3D, inżynierów ds. BIM, specjalistów ds. ochrony środowiska oraz serwisantów maszyn nowej technologii.</w:t>
      </w:r>
    </w:p>
    <w:p w14:paraId="6D79DBD6" w14:textId="465A50F5" w:rsidR="00256412" w:rsidRPr="00256412" w:rsidRDefault="00F26462" w:rsidP="00B33546">
      <w:pPr>
        <w:pStyle w:val="NormalnyWeb"/>
        <w:spacing w:before="0" w:before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256412">
        <w:rPr>
          <w:rFonts w:ascii="Calibri" w:hAnsi="Calibri" w:cs="Calibri"/>
        </w:rPr>
        <w:t xml:space="preserve"> opinii przeszło połowy </w:t>
      </w:r>
      <w:r w:rsidR="00DE5AC0">
        <w:rPr>
          <w:rFonts w:ascii="Calibri" w:hAnsi="Calibri" w:cs="Calibri"/>
        </w:rPr>
        <w:t>pracodawców</w:t>
      </w:r>
      <w:r>
        <w:rPr>
          <w:rFonts w:ascii="Calibri" w:hAnsi="Calibri" w:cs="Calibri"/>
        </w:rPr>
        <w:t>, którzy wzięli udział w</w:t>
      </w:r>
      <w:r w:rsidR="00AB4D59">
        <w:rPr>
          <w:rFonts w:ascii="Calibri" w:hAnsi="Calibri" w:cs="Calibri"/>
        </w:rPr>
        <w:t xml:space="preserve"> </w:t>
      </w:r>
      <w:r w:rsidR="00AB4D59" w:rsidRPr="00256412">
        <w:rPr>
          <w:rFonts w:ascii="Calibri" w:hAnsi="Calibri" w:cs="Calibri"/>
        </w:rPr>
        <w:t>Branżowy</w:t>
      </w:r>
      <w:r>
        <w:rPr>
          <w:rFonts w:ascii="Calibri" w:hAnsi="Calibri" w:cs="Calibri"/>
        </w:rPr>
        <w:t>m</w:t>
      </w:r>
      <w:r w:rsidR="00AB4D59" w:rsidRPr="00256412">
        <w:rPr>
          <w:rFonts w:ascii="Calibri" w:hAnsi="Calibri" w:cs="Calibri"/>
        </w:rPr>
        <w:t xml:space="preserve"> Bilans</w:t>
      </w:r>
      <w:r>
        <w:rPr>
          <w:rFonts w:ascii="Calibri" w:hAnsi="Calibri" w:cs="Calibri"/>
        </w:rPr>
        <w:t>ie</w:t>
      </w:r>
      <w:r w:rsidR="00AB4D59" w:rsidRPr="00256412">
        <w:rPr>
          <w:rFonts w:ascii="Calibri" w:hAnsi="Calibri" w:cs="Calibri"/>
        </w:rPr>
        <w:t xml:space="preserve"> Kapitału Ludzkiego w branży budowlanej </w:t>
      </w:r>
      <w:r w:rsidR="00AB4D59">
        <w:rPr>
          <w:rFonts w:ascii="Calibri" w:hAnsi="Calibri" w:cs="Calibri"/>
        </w:rPr>
        <w:t>2021</w:t>
      </w:r>
      <w:r>
        <w:rPr>
          <w:rFonts w:ascii="Calibri" w:hAnsi="Calibri" w:cs="Calibri"/>
        </w:rPr>
        <w:t xml:space="preserve">, </w:t>
      </w:r>
      <w:r w:rsidR="00AB4D59">
        <w:rPr>
          <w:rFonts w:ascii="Calibri" w:hAnsi="Calibri" w:cs="Calibri"/>
        </w:rPr>
        <w:t xml:space="preserve">dzisiejsze </w:t>
      </w:r>
      <w:r w:rsidR="00232FE7" w:rsidRPr="00256412">
        <w:rPr>
          <w:rFonts w:ascii="Calibri" w:hAnsi="Calibri" w:cs="Calibri"/>
        </w:rPr>
        <w:t xml:space="preserve">wyzwania technologiczne </w:t>
      </w:r>
      <w:r>
        <w:rPr>
          <w:rFonts w:ascii="Calibri" w:hAnsi="Calibri" w:cs="Calibri"/>
        </w:rPr>
        <w:t>w ciągu najbliższych pięciu lat wymuszą</w:t>
      </w:r>
      <w:r w:rsidRPr="002564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pracownikach konieczność zwiększania</w:t>
      </w:r>
      <w:r w:rsidRPr="00256412">
        <w:rPr>
          <w:rFonts w:ascii="Calibri" w:hAnsi="Calibri" w:cs="Calibri"/>
        </w:rPr>
        <w:t xml:space="preserve"> </w:t>
      </w:r>
      <w:r w:rsidR="00232FE7" w:rsidRPr="00256412">
        <w:rPr>
          <w:rFonts w:ascii="Calibri" w:hAnsi="Calibri" w:cs="Calibri"/>
        </w:rPr>
        <w:t xml:space="preserve">kompetencji w zakresie technologii ekologicznych </w:t>
      </w:r>
      <w:r w:rsidR="00FB26A7">
        <w:rPr>
          <w:rFonts w:ascii="Calibri" w:hAnsi="Calibri" w:cs="Calibri"/>
        </w:rPr>
        <w:t xml:space="preserve">i </w:t>
      </w:r>
      <w:r w:rsidR="00232FE7" w:rsidRPr="00256412">
        <w:rPr>
          <w:rFonts w:ascii="Calibri" w:hAnsi="Calibri" w:cs="Calibri"/>
        </w:rPr>
        <w:t xml:space="preserve">energii odnawialnej </w:t>
      </w:r>
      <w:r w:rsidRPr="00256412">
        <w:rPr>
          <w:rFonts w:ascii="Calibri" w:hAnsi="Calibri" w:cs="Calibri"/>
        </w:rPr>
        <w:t>(</w:t>
      </w:r>
      <w:r w:rsidR="00FB26A7" w:rsidRPr="00FB26A7">
        <w:rPr>
          <w:rFonts w:ascii="Calibri" w:hAnsi="Calibri" w:cs="Calibri"/>
        </w:rPr>
        <w:t>59</w:t>
      </w:r>
      <w:r w:rsidR="00E863E1">
        <w:rPr>
          <w:rFonts w:ascii="Calibri" w:hAnsi="Calibri" w:cs="Calibri"/>
        </w:rPr>
        <w:t xml:space="preserve"> proc.</w:t>
      </w:r>
      <w:r w:rsidR="0046361E">
        <w:rPr>
          <w:rFonts w:ascii="Calibri" w:hAnsi="Calibri" w:cs="Calibri"/>
        </w:rPr>
        <w:t xml:space="preserve"> ankietowanych</w:t>
      </w:r>
      <w:r w:rsidRPr="00256412">
        <w:rPr>
          <w:rFonts w:ascii="Calibri" w:hAnsi="Calibri" w:cs="Calibri"/>
        </w:rPr>
        <w:t>)</w:t>
      </w:r>
      <w:r w:rsidR="00256412" w:rsidRPr="00256412">
        <w:rPr>
          <w:rFonts w:ascii="Calibri" w:hAnsi="Calibri" w:cs="Calibri"/>
        </w:rPr>
        <w:t xml:space="preserve"> czy </w:t>
      </w:r>
      <w:r>
        <w:rPr>
          <w:rFonts w:ascii="Calibri" w:hAnsi="Calibri" w:cs="Calibri"/>
        </w:rPr>
        <w:t xml:space="preserve">umiejętności </w:t>
      </w:r>
      <w:r w:rsidR="00232FE7" w:rsidRPr="00256412">
        <w:rPr>
          <w:rFonts w:ascii="Calibri" w:hAnsi="Calibri" w:cs="Calibri"/>
        </w:rPr>
        <w:t xml:space="preserve">obsługi </w:t>
      </w:r>
      <w:r w:rsidRPr="00F26462">
        <w:rPr>
          <w:rFonts w:ascii="Calibri" w:hAnsi="Calibri" w:cs="Calibri"/>
        </w:rPr>
        <w:t>nowoczesn</w:t>
      </w:r>
      <w:r>
        <w:rPr>
          <w:rFonts w:ascii="Calibri" w:hAnsi="Calibri" w:cs="Calibri"/>
        </w:rPr>
        <w:t>ych</w:t>
      </w:r>
      <w:r w:rsidRPr="00F26462">
        <w:rPr>
          <w:rFonts w:ascii="Calibri" w:hAnsi="Calibri" w:cs="Calibri"/>
        </w:rPr>
        <w:t xml:space="preserve"> narzędzi </w:t>
      </w:r>
      <w:r>
        <w:rPr>
          <w:rFonts w:ascii="Calibri" w:hAnsi="Calibri" w:cs="Calibri"/>
        </w:rPr>
        <w:t xml:space="preserve">modelowania </w:t>
      </w:r>
      <w:r w:rsidR="00232FE7" w:rsidRPr="00256412">
        <w:rPr>
          <w:rFonts w:ascii="Calibri" w:hAnsi="Calibri" w:cs="Calibri"/>
        </w:rPr>
        <w:t xml:space="preserve">BIM – </w:t>
      </w:r>
      <w:proofErr w:type="spellStart"/>
      <w:r w:rsidR="00232FE7" w:rsidRPr="00256412">
        <w:rPr>
          <w:rFonts w:ascii="Calibri" w:hAnsi="Calibri" w:cs="Calibri"/>
        </w:rPr>
        <w:t>Building</w:t>
      </w:r>
      <w:proofErr w:type="spellEnd"/>
      <w:r w:rsidR="00232FE7" w:rsidRPr="00256412">
        <w:rPr>
          <w:rFonts w:ascii="Calibri" w:hAnsi="Calibri" w:cs="Calibri"/>
        </w:rPr>
        <w:t xml:space="preserve"> Information </w:t>
      </w:r>
      <w:proofErr w:type="spellStart"/>
      <w:r w:rsidR="00232FE7" w:rsidRPr="00256412">
        <w:rPr>
          <w:rFonts w:ascii="Calibri" w:hAnsi="Calibri" w:cs="Calibri"/>
        </w:rPr>
        <w:t>Modelling</w:t>
      </w:r>
      <w:proofErr w:type="spellEnd"/>
      <w:r w:rsidR="00232FE7" w:rsidRPr="00256412">
        <w:rPr>
          <w:rFonts w:ascii="Calibri" w:hAnsi="Calibri" w:cs="Calibri"/>
        </w:rPr>
        <w:t xml:space="preserve"> (56</w:t>
      </w:r>
      <w:r w:rsidR="00E863E1">
        <w:rPr>
          <w:rFonts w:ascii="Calibri" w:hAnsi="Calibri" w:cs="Calibri"/>
        </w:rPr>
        <w:t xml:space="preserve"> proc.</w:t>
      </w:r>
      <w:r w:rsidR="0046361E">
        <w:rPr>
          <w:rFonts w:ascii="Calibri" w:hAnsi="Calibri" w:cs="Calibri"/>
        </w:rPr>
        <w:t xml:space="preserve"> ankietowanych</w:t>
      </w:r>
      <w:r w:rsidR="00232FE7" w:rsidRPr="00256412">
        <w:rPr>
          <w:rFonts w:ascii="Calibri" w:hAnsi="Calibri" w:cs="Calibri"/>
        </w:rPr>
        <w:t>)</w:t>
      </w:r>
      <w:r w:rsidR="00256412" w:rsidRPr="00256412">
        <w:rPr>
          <w:rFonts w:ascii="Calibri" w:hAnsi="Calibri" w:cs="Calibri"/>
        </w:rPr>
        <w:t xml:space="preserve">. </w:t>
      </w:r>
    </w:p>
    <w:p w14:paraId="5FF194E7" w14:textId="09D17D37" w:rsidR="00324F52" w:rsidRPr="0059214A" w:rsidRDefault="00232FE7" w:rsidP="0059214A">
      <w:pPr>
        <w:pStyle w:val="Nagwek2"/>
        <w:spacing w:before="0" w:after="100" w:afterAutospacing="1" w:line="276" w:lineRule="auto"/>
        <w:rPr>
          <w:rFonts w:ascii="Calibri" w:hAnsi="Calibri" w:cs="Calibri"/>
          <w:b/>
          <w:color w:val="auto"/>
          <w:sz w:val="24"/>
          <w:szCs w:val="24"/>
          <w:shd w:val="clear" w:color="auto" w:fill="FFFFFF"/>
        </w:rPr>
      </w:pPr>
      <w:r w:rsidRPr="00256412">
        <w:rPr>
          <w:rFonts w:ascii="Calibri" w:hAnsi="Calibri" w:cs="Calibri"/>
          <w:b/>
          <w:color w:val="auto"/>
          <w:sz w:val="24"/>
          <w:szCs w:val="24"/>
          <w:shd w:val="clear" w:color="auto" w:fill="FFFFFF"/>
        </w:rPr>
        <w:t>Wyzwania kadrowe</w:t>
      </w:r>
    </w:p>
    <w:p w14:paraId="4A1B1899" w14:textId="167AF5C2" w:rsidR="00324F52" w:rsidRPr="00256412" w:rsidRDefault="004518D5" w:rsidP="00B33546">
      <w:pPr>
        <w:pStyle w:val="NormalnyWeb"/>
        <w:spacing w:before="0" w:beforeAutospacing="0" w:line="276" w:lineRule="auto"/>
        <w:rPr>
          <w:rFonts w:ascii="Calibri" w:hAnsi="Calibri" w:cs="Calibri"/>
        </w:rPr>
      </w:pPr>
      <w:r w:rsidRPr="00256412">
        <w:rPr>
          <w:rFonts w:ascii="Calibri" w:hAnsi="Calibri" w:cs="Calibri"/>
        </w:rPr>
        <w:t>Na zmiany będzie musiał zareagować cały rynek budowlany.</w:t>
      </w:r>
      <w:r w:rsidR="00232FE7" w:rsidRPr="00256412">
        <w:rPr>
          <w:rFonts w:ascii="Calibri" w:hAnsi="Calibri" w:cs="Calibri"/>
        </w:rPr>
        <w:t xml:space="preserve"> Branża już od lat zmaga się z rosnącym niedoborem wykwalifikowanych kadr.</w:t>
      </w:r>
      <w:r w:rsidRPr="00256412">
        <w:rPr>
          <w:rFonts w:ascii="Calibri" w:hAnsi="Calibri" w:cs="Calibri"/>
        </w:rPr>
        <w:t xml:space="preserve"> </w:t>
      </w:r>
      <w:r w:rsidR="00232FE7" w:rsidRPr="00256412">
        <w:rPr>
          <w:rFonts w:ascii="Calibri" w:hAnsi="Calibri" w:cs="Calibri"/>
        </w:rPr>
        <w:t xml:space="preserve">W opinii pracodawców </w:t>
      </w:r>
      <w:r w:rsidR="0046361E">
        <w:rPr>
          <w:rFonts w:ascii="Calibri" w:hAnsi="Calibri" w:cs="Calibri"/>
        </w:rPr>
        <w:t xml:space="preserve">stoimy przed nie lada </w:t>
      </w:r>
      <w:r w:rsidR="00232FE7" w:rsidRPr="00256412">
        <w:rPr>
          <w:rFonts w:ascii="Calibri" w:hAnsi="Calibri" w:cs="Calibri"/>
        </w:rPr>
        <w:t>wyzwaniem edukacyjnym</w:t>
      </w:r>
      <w:r w:rsidR="0046361E">
        <w:rPr>
          <w:rFonts w:ascii="Calibri" w:hAnsi="Calibri" w:cs="Calibri"/>
        </w:rPr>
        <w:t>:</w:t>
      </w:r>
      <w:r w:rsidR="00232FE7" w:rsidRPr="00256412">
        <w:rPr>
          <w:rFonts w:ascii="Calibri" w:hAnsi="Calibri" w:cs="Calibri"/>
        </w:rPr>
        <w:t xml:space="preserve"> szkoły branżowe i technika w zbyt małym stopniu uczą umiejętności praktycznych (46</w:t>
      </w:r>
      <w:r w:rsidR="00E863E1">
        <w:rPr>
          <w:rFonts w:ascii="Calibri" w:hAnsi="Calibri" w:cs="Calibri"/>
        </w:rPr>
        <w:t xml:space="preserve"> proc.</w:t>
      </w:r>
      <w:r w:rsidR="00232FE7" w:rsidRPr="00256412">
        <w:rPr>
          <w:rFonts w:ascii="Calibri" w:hAnsi="Calibri" w:cs="Calibri"/>
        </w:rPr>
        <w:t xml:space="preserve"> </w:t>
      </w:r>
      <w:r w:rsidR="0046361E">
        <w:rPr>
          <w:rFonts w:ascii="Calibri" w:hAnsi="Calibri" w:cs="Calibri"/>
        </w:rPr>
        <w:t xml:space="preserve">ankietowanych </w:t>
      </w:r>
      <w:r w:rsidR="00232FE7" w:rsidRPr="00256412">
        <w:rPr>
          <w:rFonts w:ascii="Calibri" w:hAnsi="Calibri" w:cs="Calibri"/>
        </w:rPr>
        <w:t xml:space="preserve">pracodawców). </w:t>
      </w:r>
      <w:r w:rsidRPr="00256412">
        <w:rPr>
          <w:rFonts w:ascii="Calibri" w:hAnsi="Calibri" w:cs="Calibri"/>
        </w:rPr>
        <w:t xml:space="preserve">Brak oferty edukacyjnej jest uzupełniany </w:t>
      </w:r>
      <w:r w:rsidR="00467147">
        <w:rPr>
          <w:rFonts w:ascii="Calibri" w:hAnsi="Calibri" w:cs="Calibri"/>
        </w:rPr>
        <w:t xml:space="preserve">aktualnie </w:t>
      </w:r>
      <w:r w:rsidRPr="00256412">
        <w:rPr>
          <w:rFonts w:ascii="Calibri" w:hAnsi="Calibri" w:cs="Calibri"/>
        </w:rPr>
        <w:t>przez doraźne szkolenia producentów materiałów i maszyn budowlanych.</w:t>
      </w:r>
    </w:p>
    <w:p w14:paraId="00A284D2" w14:textId="104C07D0" w:rsidR="00127784" w:rsidRPr="004D574B" w:rsidRDefault="004518D5" w:rsidP="0059214A">
      <w:pPr>
        <w:spacing w:after="100" w:afterAutospacing="1" w:line="276" w:lineRule="auto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4D574B">
        <w:rPr>
          <w:rFonts w:ascii="Calibri" w:hAnsi="Calibri" w:cs="Calibri"/>
          <w:i/>
          <w:iCs/>
        </w:rPr>
        <w:t xml:space="preserve">– </w:t>
      </w:r>
      <w:r w:rsidR="00256412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Zmiany technologiczne w branży </w:t>
      </w:r>
      <w:r w:rsidR="002C2301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przekładają się na  </w:t>
      </w:r>
      <w:r w:rsidR="00256412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konieczność nabywania przez uczniów nowych kompetencji. </w:t>
      </w:r>
      <w:r w:rsidR="002C2301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Placówkom oświatowym brakuje jednak często środków niezbędnych do zakupu urządzeń </w:t>
      </w:r>
      <w:r w:rsidR="00330E6E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stosowanych na nowoczesnym placu budowy. </w:t>
      </w:r>
      <w:r w:rsidR="00256412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Ważne zatem by sam biznes, który jest zainteresowany dopływem przygotowanej kadry, ws</w:t>
      </w:r>
      <w:r w:rsidR="00330E6E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półpracował ze szkołami i uczelniami, </w:t>
      </w:r>
      <w:r w:rsidR="00330E6E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lastRenderedPageBreak/>
        <w:t xml:space="preserve">umożliwiając korzystanie z posiadanych technologii lub angażując się częściowo w szkolenia. Dzięki temu </w:t>
      </w:r>
      <w:r w:rsidR="00256412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absolwenci</w:t>
      </w:r>
      <w:r w:rsidR="00330E6E" w:rsidRPr="004D574B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 zyskają kompetencje lepiej dopasowane do potrzeb rynku pracy</w:t>
      </w:r>
      <w:r w:rsidR="00256412" w:rsidRPr="004D574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A7185" w:rsidRPr="004D574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– </w:t>
      </w:r>
      <w:r w:rsidR="003A7185" w:rsidRPr="004D574B">
        <w:rPr>
          <w:rFonts w:ascii="Calibri" w:eastAsia="Times New Roman" w:hAnsi="Calibri" w:cs="Calibri"/>
          <w:sz w:val="24"/>
          <w:szCs w:val="24"/>
          <w:lang w:eastAsia="pl-PL"/>
        </w:rPr>
        <w:t xml:space="preserve">komentuje </w:t>
      </w:r>
      <w:r w:rsidR="002C2301" w:rsidRPr="004D574B">
        <w:rPr>
          <w:rFonts w:ascii="Calibri" w:eastAsia="Times New Roman" w:hAnsi="Calibri" w:cs="Calibri"/>
          <w:b/>
          <w:sz w:val="24"/>
          <w:szCs w:val="24"/>
          <w:lang w:eastAsia="pl-PL"/>
        </w:rPr>
        <w:t>Robert Zakrzewski</w:t>
      </w:r>
      <w:r w:rsidR="002C2301" w:rsidRPr="004D574B">
        <w:rPr>
          <w:rFonts w:ascii="Calibri" w:eastAsia="Times New Roman" w:hAnsi="Calibri" w:cs="Calibri"/>
          <w:sz w:val="24"/>
          <w:szCs w:val="24"/>
          <w:lang w:eastAsia="pl-PL"/>
        </w:rPr>
        <w:t xml:space="preserve"> z </w:t>
      </w:r>
      <w:r w:rsidR="004D574B" w:rsidRPr="004D574B">
        <w:rPr>
          <w:rFonts w:ascii="Calibri" w:eastAsia="Times New Roman" w:hAnsi="Calibri" w:cs="Calibri"/>
          <w:sz w:val="24"/>
          <w:szCs w:val="24"/>
          <w:lang w:eastAsia="pl-PL"/>
        </w:rPr>
        <w:t xml:space="preserve">Departamentu Analiz i Strategii </w:t>
      </w:r>
      <w:r w:rsidR="002C2301" w:rsidRPr="004D574B">
        <w:rPr>
          <w:rFonts w:ascii="Calibri" w:eastAsia="Times New Roman" w:hAnsi="Calibri" w:cs="Calibri"/>
          <w:sz w:val="24"/>
          <w:szCs w:val="24"/>
          <w:lang w:eastAsia="pl-PL"/>
        </w:rPr>
        <w:t xml:space="preserve">PARP. </w:t>
      </w:r>
    </w:p>
    <w:p w14:paraId="0E5534C8" w14:textId="7E922F08" w:rsidR="00667B36" w:rsidRPr="00667B36" w:rsidRDefault="00667B36" w:rsidP="00B33546">
      <w:pPr>
        <w:pStyle w:val="Nagwek2"/>
        <w:spacing w:before="0" w:after="100" w:afterAutospacing="1" w:line="276" w:lineRule="auto"/>
        <w:rPr>
          <w:rFonts w:ascii="Calibri" w:eastAsia="Times New Roman" w:hAnsi="Calibri" w:cs="Calibri"/>
          <w:b/>
          <w:color w:val="auto"/>
          <w:sz w:val="24"/>
          <w:szCs w:val="24"/>
          <w:lang w:eastAsia="pl-PL"/>
        </w:rPr>
      </w:pPr>
      <w:r w:rsidRPr="00667B36">
        <w:rPr>
          <w:rFonts w:ascii="Calibri" w:eastAsia="Times New Roman" w:hAnsi="Calibri" w:cs="Calibri"/>
          <w:b/>
          <w:color w:val="auto"/>
          <w:sz w:val="24"/>
          <w:szCs w:val="24"/>
          <w:lang w:eastAsia="pl-PL"/>
        </w:rPr>
        <w:t>Branżowy okrągły stół</w:t>
      </w:r>
    </w:p>
    <w:p w14:paraId="330A2949" w14:textId="49CECEFD" w:rsidR="00667B36" w:rsidRPr="00B22701" w:rsidRDefault="00667B36" w:rsidP="00B22701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33546">
        <w:rPr>
          <w:rFonts w:cstheme="minorHAnsi"/>
          <w:bCs/>
          <w:sz w:val="24"/>
          <w:szCs w:val="24"/>
        </w:rPr>
        <w:t xml:space="preserve">Wyniki raportu zostaną zaprezentowane i omówione podczas </w:t>
      </w:r>
      <w:r w:rsidR="008156C3">
        <w:rPr>
          <w:rFonts w:cstheme="minorHAnsi"/>
          <w:bCs/>
          <w:sz w:val="24"/>
          <w:szCs w:val="24"/>
        </w:rPr>
        <w:t xml:space="preserve">okrągłego stołu - </w:t>
      </w:r>
      <w:r w:rsidRPr="00B33546">
        <w:rPr>
          <w:rFonts w:cstheme="minorHAnsi"/>
          <w:bCs/>
          <w:sz w:val="24"/>
          <w:szCs w:val="24"/>
        </w:rPr>
        <w:t>webinarium „</w:t>
      </w:r>
      <w:hyperlink r:id="rId13">
        <w:r w:rsidRPr="00B33546">
          <w:rPr>
            <w:rFonts w:cstheme="minorHAnsi"/>
            <w:bCs/>
            <w:sz w:val="24"/>
            <w:szCs w:val="24"/>
          </w:rPr>
          <w:t>Branżowy Bilans Kapitału Ludzkiego – Budownictwo</w:t>
        </w:r>
      </w:hyperlink>
      <w:r w:rsidRPr="00B33546">
        <w:rPr>
          <w:rFonts w:cstheme="minorHAnsi"/>
          <w:bCs/>
          <w:sz w:val="24"/>
          <w:szCs w:val="24"/>
        </w:rPr>
        <w:t xml:space="preserve">”. </w:t>
      </w:r>
      <w:r w:rsidRPr="00B33546">
        <w:rPr>
          <w:rFonts w:eastAsia="Times New Roman" w:cstheme="minorHAnsi"/>
          <w:sz w:val="24"/>
          <w:szCs w:val="24"/>
          <w:lang w:eastAsia="pl-PL"/>
        </w:rPr>
        <w:t>To pierwsze z</w:t>
      </w:r>
      <w:r w:rsidRPr="00127784">
        <w:rPr>
          <w:rFonts w:eastAsia="Times New Roman" w:cstheme="minorHAnsi"/>
          <w:sz w:val="24"/>
          <w:szCs w:val="24"/>
          <w:lang w:eastAsia="pl-PL"/>
        </w:rPr>
        <w:t xml:space="preserve"> cykl</w:t>
      </w:r>
      <w:r w:rsidRPr="00B33546">
        <w:rPr>
          <w:rFonts w:eastAsia="Times New Roman" w:cstheme="minorHAnsi"/>
          <w:sz w:val="24"/>
          <w:szCs w:val="24"/>
          <w:lang w:eastAsia="pl-PL"/>
        </w:rPr>
        <w:t>u</w:t>
      </w:r>
      <w:r w:rsidRPr="00127784">
        <w:rPr>
          <w:rFonts w:eastAsia="Times New Roman" w:cstheme="minorHAnsi"/>
          <w:sz w:val="24"/>
          <w:szCs w:val="24"/>
          <w:lang w:eastAsia="pl-PL"/>
        </w:rPr>
        <w:t xml:space="preserve"> spotkań, prezentujących najnowsze wyniki badań prowadzonych w ramach Bilansu Kapitału Ludzkiego oraz </w:t>
      </w:r>
      <w:r w:rsidRPr="00B22701">
        <w:rPr>
          <w:rFonts w:eastAsia="Times New Roman" w:cstheme="minorHAnsi"/>
          <w:sz w:val="24"/>
          <w:szCs w:val="24"/>
          <w:lang w:eastAsia="pl-PL"/>
        </w:rPr>
        <w:t>17 badań branżowych.</w:t>
      </w:r>
    </w:p>
    <w:p w14:paraId="1DE78FB6" w14:textId="0A939747" w:rsidR="00B22701" w:rsidRPr="00B22701" w:rsidRDefault="00290B27" w:rsidP="00B22701">
      <w:pPr>
        <w:pStyle w:val="NormalnyWeb"/>
        <w:spacing w:before="0" w:beforeAutospacing="0" w:line="276" w:lineRule="auto"/>
        <w:rPr>
          <w:rFonts w:asciiTheme="minorHAnsi" w:hAnsiTheme="minorHAnsi" w:cstheme="minorHAnsi"/>
          <w:bCs/>
          <w:highlight w:val="yellow"/>
        </w:rPr>
      </w:pPr>
      <w:hyperlink r:id="rId14" w:history="1">
        <w:r w:rsidR="00B22701" w:rsidRPr="00B22701">
          <w:rPr>
            <w:rStyle w:val="Hipercze"/>
            <w:rFonts w:asciiTheme="minorHAnsi" w:hAnsiTheme="minorHAnsi" w:cstheme="minorHAnsi"/>
          </w:rPr>
          <w:t>Wydarzenia BKL - PARP - Centrum Rozwoju MŚP</w:t>
        </w:r>
      </w:hyperlink>
    </w:p>
    <w:p w14:paraId="36C610DB" w14:textId="05FBF07F" w:rsidR="00667B36" w:rsidRPr="00B22701" w:rsidRDefault="00667B36" w:rsidP="00B22701">
      <w:pPr>
        <w:spacing w:after="100" w:afterAutospacing="1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22701">
        <w:rPr>
          <w:rFonts w:eastAsia="Times New Roman" w:cstheme="minorHAnsi"/>
          <w:sz w:val="24"/>
          <w:szCs w:val="24"/>
          <w:lang w:eastAsia="pl-PL"/>
        </w:rPr>
        <w:t xml:space="preserve">Wydarzenia </w:t>
      </w:r>
      <w:r w:rsidR="00B33546" w:rsidRPr="00B22701">
        <w:rPr>
          <w:rFonts w:eastAsia="Times New Roman" w:cstheme="minorHAnsi"/>
          <w:sz w:val="24"/>
          <w:szCs w:val="24"/>
          <w:lang w:eastAsia="pl-PL"/>
        </w:rPr>
        <w:t>on-line będą okazją do tego, by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 przedsiębiorcy, </w:t>
      </w:r>
      <w:r w:rsidRPr="00B22701">
        <w:rPr>
          <w:rFonts w:cstheme="minorHAnsi"/>
          <w:color w:val="000000"/>
          <w:sz w:val="24"/>
          <w:szCs w:val="24"/>
        </w:rPr>
        <w:t xml:space="preserve">eksperci branżowi, przedstawiciele instytucji edukacyjnych, rynku pracy i administracji publicznej, </w:t>
      </w:r>
      <w:r w:rsidR="008156C3" w:rsidRPr="00B22701">
        <w:rPr>
          <w:rFonts w:cstheme="minorHAnsi"/>
          <w:color w:val="000000"/>
          <w:sz w:val="24"/>
          <w:szCs w:val="24"/>
        </w:rPr>
        <w:t>dyskutowali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 nt. potrzeb kwalifikacyjno-zawodowych pracodawców, niedopasowań kompetencyjnych pracowników, trendów i wyzwań oraz ich wpływu na rynek pracy i poszczególne branże. Por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 xml:space="preserve">uszone zostaną na nich 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także 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 xml:space="preserve">wątki związane z </w:t>
      </w:r>
      <w:r w:rsidRPr="00B22701">
        <w:rPr>
          <w:rFonts w:eastAsia="Times New Roman" w:cstheme="minorHAnsi"/>
          <w:sz w:val="24"/>
          <w:szCs w:val="24"/>
          <w:lang w:eastAsia="pl-PL"/>
        </w:rPr>
        <w:t>przyszłości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>ą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, w tym 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>temat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 nowych zawod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>ów</w:t>
      </w:r>
      <w:r w:rsidRPr="00B22701">
        <w:rPr>
          <w:rFonts w:eastAsia="Times New Roman" w:cstheme="minorHAnsi"/>
          <w:sz w:val="24"/>
          <w:szCs w:val="24"/>
          <w:lang w:eastAsia="pl-PL"/>
        </w:rPr>
        <w:t xml:space="preserve"> i kompetencj</w:t>
      </w:r>
      <w:r w:rsidR="008156C3" w:rsidRPr="00B22701">
        <w:rPr>
          <w:rFonts w:eastAsia="Times New Roman" w:cstheme="minorHAnsi"/>
          <w:sz w:val="24"/>
          <w:szCs w:val="24"/>
          <w:lang w:eastAsia="pl-PL"/>
        </w:rPr>
        <w:t>i</w:t>
      </w:r>
      <w:r w:rsidRPr="00B22701">
        <w:rPr>
          <w:rFonts w:eastAsia="Times New Roman" w:cstheme="minorHAnsi"/>
          <w:sz w:val="24"/>
          <w:szCs w:val="24"/>
          <w:lang w:eastAsia="pl-PL"/>
        </w:rPr>
        <w:t>.</w:t>
      </w:r>
    </w:p>
    <w:p w14:paraId="30B095B2" w14:textId="5FC94584" w:rsidR="00127784" w:rsidRPr="00B22701" w:rsidRDefault="00B22701" w:rsidP="00B22701">
      <w:pPr>
        <w:pStyle w:val="NormalnyWeb"/>
        <w:spacing w:before="0" w:beforeAutospacing="0" w:line="276" w:lineRule="auto"/>
        <w:rPr>
          <w:rFonts w:asciiTheme="minorHAnsi" w:hAnsiTheme="minorHAnsi" w:cstheme="minorHAnsi"/>
          <w:bCs/>
        </w:rPr>
      </w:pPr>
      <w:r w:rsidRPr="00B22701">
        <w:rPr>
          <w:rFonts w:asciiTheme="minorHAnsi" w:hAnsiTheme="minorHAnsi" w:cstheme="minorHAnsi"/>
          <w:bCs/>
        </w:rPr>
        <w:t xml:space="preserve">Aby wziąć udział w webinarium </w:t>
      </w:r>
      <w:r w:rsidRPr="00B22701">
        <w:rPr>
          <w:rFonts w:asciiTheme="minorHAnsi" w:hAnsiTheme="minorHAnsi" w:cstheme="minorHAnsi"/>
        </w:rPr>
        <w:t>należ</w:t>
      </w:r>
      <w:r w:rsidR="00573FD5">
        <w:rPr>
          <w:rFonts w:asciiTheme="minorHAnsi" w:hAnsiTheme="minorHAnsi" w:cstheme="minorHAnsi"/>
        </w:rPr>
        <w:t>y</w:t>
      </w:r>
      <w:r w:rsidRPr="00B22701">
        <w:rPr>
          <w:rFonts w:asciiTheme="minorHAnsi" w:hAnsiTheme="minorHAnsi" w:cstheme="minorHAnsi"/>
        </w:rPr>
        <w:t xml:space="preserve"> wypełnić formularza zgłoszeniowy na </w:t>
      </w:r>
      <w:hyperlink r:id="rId15" w:anchor="eventContact" w:history="1">
        <w:r w:rsidRPr="00B22701">
          <w:rPr>
            <w:rStyle w:val="Hipercze"/>
            <w:rFonts w:asciiTheme="minorHAnsi" w:hAnsiTheme="minorHAnsi" w:cstheme="minorHAnsi"/>
          </w:rPr>
          <w:t>stronie PARP</w:t>
        </w:r>
      </w:hyperlink>
      <w:r w:rsidRPr="00B22701">
        <w:rPr>
          <w:rFonts w:asciiTheme="minorHAnsi" w:hAnsiTheme="minorHAnsi" w:cstheme="minorHAnsi"/>
        </w:rPr>
        <w:t>.</w:t>
      </w:r>
    </w:p>
    <w:p w14:paraId="5EFB917B" w14:textId="77777777" w:rsidR="00B22701" w:rsidRDefault="00B22701" w:rsidP="00B22701">
      <w:pPr>
        <w:spacing w:line="276" w:lineRule="auto"/>
        <w:rPr>
          <w:rFonts w:cstheme="minorHAnsi"/>
          <w:sz w:val="24"/>
          <w:szCs w:val="24"/>
        </w:rPr>
      </w:pPr>
      <w:r w:rsidRPr="00EA2B7A">
        <w:rPr>
          <w:rFonts w:eastAsia="Times New Roman" w:cstheme="minorHAnsi"/>
          <w:noProof/>
          <w:sz w:val="18"/>
          <w:szCs w:val="18"/>
          <w:lang w:eastAsia="pl-PL"/>
        </w:rPr>
        <w:drawing>
          <wp:inline distT="0" distB="0" distL="0" distR="0" wp14:anchorId="74091763" wp14:editId="1BD32CE6">
            <wp:extent cx="752580" cy="19053"/>
            <wp:effectExtent l="0" t="0" r="0" b="0"/>
            <wp:docPr id="35" name="Obraz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2580" cy="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626F5" w14:textId="195C7444" w:rsidR="0099138E" w:rsidRDefault="0099138E" w:rsidP="00B32D20">
      <w:pPr>
        <w:pStyle w:val="NormalnyWeb"/>
        <w:spacing w:before="0" w:beforeAutospacing="0" w:line="276" w:lineRule="auto"/>
        <w:rPr>
          <w:rFonts w:asciiTheme="majorHAnsi" w:hAnsiTheme="majorHAnsi" w:cstheme="majorHAnsi"/>
        </w:rPr>
      </w:pPr>
      <w:r w:rsidRPr="0059214A">
        <w:rPr>
          <w:rFonts w:asciiTheme="majorHAnsi" w:hAnsiTheme="majorHAnsi" w:cstheme="majorHAnsi"/>
        </w:rPr>
        <w:t>Projekt badawczy Branżowy Bilans Kapitału Ludzkiego w branży budowlanej stanowi uzupełnienie projektu pozakonkursowego PARP Bilans Kapitału Ludzkiego. Dostarcza on wiedzy na temat obecnego i przyszłego zapotrzebowania na kompetencje i kwalifikacje w branży budowlanej.</w:t>
      </w:r>
    </w:p>
    <w:p w14:paraId="5C2F92EA" w14:textId="2A5D2FCE" w:rsidR="004D574B" w:rsidRDefault="00B32D20" w:rsidP="00FB26A7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5005FD9D" wp14:editId="0CA987CA">
            <wp:extent cx="1743075" cy="335499"/>
            <wp:effectExtent l="0" t="0" r="0" b="7620"/>
            <wp:docPr id="1" name="Obraz 1" descr="logo: Branżowy Bilans Kapitału Lu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nzowy Bilans Kapitalu Ludzkiego CMYK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44" cy="35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B0D89" w14:textId="145FAB97" w:rsidR="004D574B" w:rsidRPr="0059214A" w:rsidRDefault="004D574B" w:rsidP="00FB26A7">
      <w:pPr>
        <w:pStyle w:val="NormalnyWeb"/>
        <w:spacing w:before="0" w:beforeAutospacing="0" w:after="0" w:afterAutospacing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3546737B" wp14:editId="6AEA5857">
            <wp:extent cx="6120130" cy="664845"/>
            <wp:effectExtent l="0" t="0" r="0" b="1905"/>
            <wp:docPr id="4" name="Obraz 4" descr="logotypy Fundusze Europejskie, Wiedza Edukacja Rozwój, Rzeczpospolita Polska, PARP Grupa PFR, Unia Europejska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ek POW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BD671" w14:textId="371BE360" w:rsidR="0099138E" w:rsidRPr="006D63A8" w:rsidRDefault="0099138E" w:rsidP="0099138E">
      <w:pPr>
        <w:pStyle w:val="NormalnyWeb"/>
        <w:spacing w:before="0" w:beforeAutospacing="0" w:line="276" w:lineRule="auto"/>
        <w:rPr>
          <w:rFonts w:asciiTheme="minorHAnsi" w:hAnsiTheme="minorHAnsi" w:cstheme="minorHAnsi"/>
        </w:rPr>
      </w:pPr>
    </w:p>
    <w:sectPr w:rsidR="0099138E" w:rsidRPr="006D63A8" w:rsidSect="00F756DA">
      <w:type w:val="continuous"/>
      <w:pgSz w:w="11906" w:h="16838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D3E74" w14:textId="77777777" w:rsidR="00290B27" w:rsidRDefault="00290B27" w:rsidP="00E973A9">
      <w:pPr>
        <w:spacing w:after="0" w:line="240" w:lineRule="auto"/>
      </w:pPr>
      <w:r>
        <w:separator/>
      </w:r>
    </w:p>
  </w:endnote>
  <w:endnote w:type="continuationSeparator" w:id="0">
    <w:p w14:paraId="36DFEB57" w14:textId="77777777" w:rsidR="00290B27" w:rsidRDefault="00290B27" w:rsidP="00E9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vel Pro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466D" w14:textId="77777777" w:rsidR="00290B27" w:rsidRDefault="00290B27" w:rsidP="00E973A9">
      <w:pPr>
        <w:spacing w:after="0" w:line="240" w:lineRule="auto"/>
      </w:pPr>
      <w:r>
        <w:separator/>
      </w:r>
    </w:p>
  </w:footnote>
  <w:footnote w:type="continuationSeparator" w:id="0">
    <w:p w14:paraId="4EF72B01" w14:textId="77777777" w:rsidR="00290B27" w:rsidRDefault="00290B27" w:rsidP="00E9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6DED0" w14:textId="4DABEF70" w:rsidR="005A6F10" w:rsidRDefault="00F15856">
    <w:pPr>
      <w:pStyle w:val="Nagwek"/>
    </w:pPr>
    <w:r w:rsidRPr="00F15856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5BA4CE7" wp14:editId="3B95082A">
          <wp:simplePos x="0" y="0"/>
          <wp:positionH relativeFrom="column">
            <wp:posOffset>-701040</wp:posOffset>
          </wp:positionH>
          <wp:positionV relativeFrom="paragraph">
            <wp:posOffset>-434975</wp:posOffset>
          </wp:positionV>
          <wp:extent cx="7537450" cy="9567657"/>
          <wp:effectExtent l="0" t="0" r="635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9567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D4B0" w14:textId="2748919D" w:rsidR="00F756DA" w:rsidRDefault="00F756DA">
    <w:pPr>
      <w:pStyle w:val="Nagwek"/>
    </w:pPr>
    <w:r w:rsidRPr="00F15856"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606F227" wp14:editId="2A5C7627">
          <wp:simplePos x="0" y="0"/>
          <wp:positionH relativeFrom="margin">
            <wp:align>center</wp:align>
          </wp:positionH>
          <wp:positionV relativeFrom="paragraph">
            <wp:posOffset>-631190</wp:posOffset>
          </wp:positionV>
          <wp:extent cx="7115175" cy="956683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956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8D13" w14:textId="30D1B1A6" w:rsidR="00EE5BCB" w:rsidRDefault="00EE5BCB">
    <w:pPr>
      <w:pStyle w:val="Nagwek"/>
    </w:pPr>
    <w:r w:rsidRPr="00EE5BC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B48C36F" wp14:editId="5F67060D">
          <wp:simplePos x="0" y="0"/>
          <wp:positionH relativeFrom="column">
            <wp:posOffset>-713740</wp:posOffset>
          </wp:positionH>
          <wp:positionV relativeFrom="paragraph">
            <wp:posOffset>-444500</wp:posOffset>
          </wp:positionV>
          <wp:extent cx="7542530" cy="9574114"/>
          <wp:effectExtent l="0" t="0" r="1270" b="825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95741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A019F"/>
    <w:multiLevelType w:val="hybridMultilevel"/>
    <w:tmpl w:val="ACE20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49DD"/>
    <w:multiLevelType w:val="hybridMultilevel"/>
    <w:tmpl w:val="E8628D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825C8"/>
    <w:multiLevelType w:val="hybridMultilevel"/>
    <w:tmpl w:val="3CBEA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B35C30"/>
    <w:multiLevelType w:val="multilevel"/>
    <w:tmpl w:val="0BE847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A8318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6F18AC"/>
    <w:multiLevelType w:val="hybridMultilevel"/>
    <w:tmpl w:val="75CA4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90B"/>
    <w:multiLevelType w:val="multilevel"/>
    <w:tmpl w:val="3BA0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25878"/>
    <w:multiLevelType w:val="hybridMultilevel"/>
    <w:tmpl w:val="FE745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56694"/>
    <w:multiLevelType w:val="multilevel"/>
    <w:tmpl w:val="2586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EB0D05"/>
    <w:multiLevelType w:val="hybridMultilevel"/>
    <w:tmpl w:val="6F9E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5716F"/>
    <w:multiLevelType w:val="hybridMultilevel"/>
    <w:tmpl w:val="023AC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962F85"/>
    <w:multiLevelType w:val="multilevel"/>
    <w:tmpl w:val="0BE847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44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06112F8"/>
    <w:multiLevelType w:val="multilevel"/>
    <w:tmpl w:val="C752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B6752"/>
    <w:multiLevelType w:val="hybridMultilevel"/>
    <w:tmpl w:val="2380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6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18"/>
  </w:num>
  <w:num w:numId="14">
    <w:abstractNumId w:val="1"/>
  </w:num>
  <w:num w:numId="15">
    <w:abstractNumId w:val="14"/>
  </w:num>
  <w:num w:numId="16">
    <w:abstractNumId w:val="19"/>
  </w:num>
  <w:num w:numId="17">
    <w:abstractNumId w:val="13"/>
  </w:num>
  <w:num w:numId="18">
    <w:abstractNumId w:val="12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E"/>
    <w:rsid w:val="00001302"/>
    <w:rsid w:val="00003158"/>
    <w:rsid w:val="0002255B"/>
    <w:rsid w:val="000423D0"/>
    <w:rsid w:val="00042F27"/>
    <w:rsid w:val="00044476"/>
    <w:rsid w:val="00046DAA"/>
    <w:rsid w:val="000512C7"/>
    <w:rsid w:val="00060036"/>
    <w:rsid w:val="00071919"/>
    <w:rsid w:val="000721AE"/>
    <w:rsid w:val="000768AF"/>
    <w:rsid w:val="00076E10"/>
    <w:rsid w:val="0008088B"/>
    <w:rsid w:val="00080D1D"/>
    <w:rsid w:val="00085EF0"/>
    <w:rsid w:val="00087870"/>
    <w:rsid w:val="00090DAC"/>
    <w:rsid w:val="000932AD"/>
    <w:rsid w:val="000A5B49"/>
    <w:rsid w:val="000C3D4F"/>
    <w:rsid w:val="000C5F3D"/>
    <w:rsid w:val="000C64E0"/>
    <w:rsid w:val="000C6C66"/>
    <w:rsid w:val="000E129F"/>
    <w:rsid w:val="000F2528"/>
    <w:rsid w:val="000F7DBF"/>
    <w:rsid w:val="00101B93"/>
    <w:rsid w:val="00102B3D"/>
    <w:rsid w:val="00116700"/>
    <w:rsid w:val="00123B3C"/>
    <w:rsid w:val="00127784"/>
    <w:rsid w:val="00132CF8"/>
    <w:rsid w:val="0013423B"/>
    <w:rsid w:val="0014570B"/>
    <w:rsid w:val="001464CC"/>
    <w:rsid w:val="00155519"/>
    <w:rsid w:val="001558FB"/>
    <w:rsid w:val="00165E51"/>
    <w:rsid w:val="00172EFD"/>
    <w:rsid w:val="0017327E"/>
    <w:rsid w:val="001743BB"/>
    <w:rsid w:val="00187A52"/>
    <w:rsid w:val="00192019"/>
    <w:rsid w:val="001A0226"/>
    <w:rsid w:val="001B34DE"/>
    <w:rsid w:val="001B6B8D"/>
    <w:rsid w:val="001C1EC5"/>
    <w:rsid w:val="001C3E54"/>
    <w:rsid w:val="001E481D"/>
    <w:rsid w:val="001F5992"/>
    <w:rsid w:val="002065A8"/>
    <w:rsid w:val="0020763B"/>
    <w:rsid w:val="00212972"/>
    <w:rsid w:val="002160E7"/>
    <w:rsid w:val="0022387F"/>
    <w:rsid w:val="00226DD2"/>
    <w:rsid w:val="00231E0D"/>
    <w:rsid w:val="00232FE7"/>
    <w:rsid w:val="00241955"/>
    <w:rsid w:val="00256412"/>
    <w:rsid w:val="0025696C"/>
    <w:rsid w:val="00265508"/>
    <w:rsid w:val="002727A1"/>
    <w:rsid w:val="002776B7"/>
    <w:rsid w:val="00290B27"/>
    <w:rsid w:val="002910AE"/>
    <w:rsid w:val="00292709"/>
    <w:rsid w:val="002939C9"/>
    <w:rsid w:val="002940CF"/>
    <w:rsid w:val="00297A47"/>
    <w:rsid w:val="002A3957"/>
    <w:rsid w:val="002B3CA9"/>
    <w:rsid w:val="002B426D"/>
    <w:rsid w:val="002C2301"/>
    <w:rsid w:val="002D6C29"/>
    <w:rsid w:val="002E6568"/>
    <w:rsid w:val="002E65B4"/>
    <w:rsid w:val="002F5A41"/>
    <w:rsid w:val="0030467B"/>
    <w:rsid w:val="00304E01"/>
    <w:rsid w:val="0030514A"/>
    <w:rsid w:val="00316580"/>
    <w:rsid w:val="003170F8"/>
    <w:rsid w:val="00324F52"/>
    <w:rsid w:val="00330BC4"/>
    <w:rsid w:val="00330E6E"/>
    <w:rsid w:val="00330FC9"/>
    <w:rsid w:val="0034364A"/>
    <w:rsid w:val="003537F0"/>
    <w:rsid w:val="0037261F"/>
    <w:rsid w:val="00375C2B"/>
    <w:rsid w:val="0038350A"/>
    <w:rsid w:val="00383578"/>
    <w:rsid w:val="003960CD"/>
    <w:rsid w:val="003A2EB1"/>
    <w:rsid w:val="003A37D6"/>
    <w:rsid w:val="003A4059"/>
    <w:rsid w:val="003A7185"/>
    <w:rsid w:val="003B6866"/>
    <w:rsid w:val="003C23BD"/>
    <w:rsid w:val="003C7152"/>
    <w:rsid w:val="003D1502"/>
    <w:rsid w:val="003D59FE"/>
    <w:rsid w:val="003F3CD8"/>
    <w:rsid w:val="003F4260"/>
    <w:rsid w:val="003F768A"/>
    <w:rsid w:val="00407A90"/>
    <w:rsid w:val="004141F3"/>
    <w:rsid w:val="004316FB"/>
    <w:rsid w:val="00434DBE"/>
    <w:rsid w:val="0044175C"/>
    <w:rsid w:val="004429B8"/>
    <w:rsid w:val="00445467"/>
    <w:rsid w:val="004518D5"/>
    <w:rsid w:val="0046361E"/>
    <w:rsid w:val="00467147"/>
    <w:rsid w:val="0047659C"/>
    <w:rsid w:val="0048659F"/>
    <w:rsid w:val="00487074"/>
    <w:rsid w:val="004A50E6"/>
    <w:rsid w:val="004A5DF1"/>
    <w:rsid w:val="004B291E"/>
    <w:rsid w:val="004B70BF"/>
    <w:rsid w:val="004C5942"/>
    <w:rsid w:val="004D09C4"/>
    <w:rsid w:val="004D1263"/>
    <w:rsid w:val="004D2631"/>
    <w:rsid w:val="004D2EEC"/>
    <w:rsid w:val="004D4CA7"/>
    <w:rsid w:val="004D574B"/>
    <w:rsid w:val="004E0069"/>
    <w:rsid w:val="004E0CEA"/>
    <w:rsid w:val="004E2E38"/>
    <w:rsid w:val="004F4FF7"/>
    <w:rsid w:val="004F5EE7"/>
    <w:rsid w:val="0050346B"/>
    <w:rsid w:val="00512D29"/>
    <w:rsid w:val="00517A6E"/>
    <w:rsid w:val="00517D8D"/>
    <w:rsid w:val="005235DD"/>
    <w:rsid w:val="005273F7"/>
    <w:rsid w:val="00530BA9"/>
    <w:rsid w:val="005338BF"/>
    <w:rsid w:val="00534241"/>
    <w:rsid w:val="005360E1"/>
    <w:rsid w:val="00540613"/>
    <w:rsid w:val="00550B8A"/>
    <w:rsid w:val="00550D98"/>
    <w:rsid w:val="005611EA"/>
    <w:rsid w:val="00565875"/>
    <w:rsid w:val="00573FD5"/>
    <w:rsid w:val="00574143"/>
    <w:rsid w:val="0058032A"/>
    <w:rsid w:val="005810D7"/>
    <w:rsid w:val="005817AD"/>
    <w:rsid w:val="005867D8"/>
    <w:rsid w:val="0059149E"/>
    <w:rsid w:val="00592100"/>
    <w:rsid w:val="0059214A"/>
    <w:rsid w:val="00593770"/>
    <w:rsid w:val="0059715E"/>
    <w:rsid w:val="005A30E8"/>
    <w:rsid w:val="005A40CD"/>
    <w:rsid w:val="005A6F10"/>
    <w:rsid w:val="005B1100"/>
    <w:rsid w:val="005B1E63"/>
    <w:rsid w:val="005B2A17"/>
    <w:rsid w:val="005C24CC"/>
    <w:rsid w:val="005E690F"/>
    <w:rsid w:val="005F5746"/>
    <w:rsid w:val="00601CA5"/>
    <w:rsid w:val="00604093"/>
    <w:rsid w:val="00610B55"/>
    <w:rsid w:val="006119DA"/>
    <w:rsid w:val="00614A02"/>
    <w:rsid w:val="00620EFE"/>
    <w:rsid w:val="006218A0"/>
    <w:rsid w:val="006271A6"/>
    <w:rsid w:val="0062757D"/>
    <w:rsid w:val="00630FF8"/>
    <w:rsid w:val="006341D6"/>
    <w:rsid w:val="006378F2"/>
    <w:rsid w:val="00641AE2"/>
    <w:rsid w:val="00647041"/>
    <w:rsid w:val="00667B36"/>
    <w:rsid w:val="00672ADA"/>
    <w:rsid w:val="0067532B"/>
    <w:rsid w:val="00680649"/>
    <w:rsid w:val="0068274A"/>
    <w:rsid w:val="00682D1C"/>
    <w:rsid w:val="006B097C"/>
    <w:rsid w:val="006B2DD0"/>
    <w:rsid w:val="006B3866"/>
    <w:rsid w:val="006B56F6"/>
    <w:rsid w:val="006C6BD6"/>
    <w:rsid w:val="006D63A8"/>
    <w:rsid w:val="006E0BDF"/>
    <w:rsid w:val="006E1C0C"/>
    <w:rsid w:val="006E3726"/>
    <w:rsid w:val="006F3784"/>
    <w:rsid w:val="0070342A"/>
    <w:rsid w:val="00710815"/>
    <w:rsid w:val="007126AB"/>
    <w:rsid w:val="007174FA"/>
    <w:rsid w:val="007231CE"/>
    <w:rsid w:val="0074240C"/>
    <w:rsid w:val="0075579B"/>
    <w:rsid w:val="007639E0"/>
    <w:rsid w:val="007666C0"/>
    <w:rsid w:val="00777ACD"/>
    <w:rsid w:val="0078335F"/>
    <w:rsid w:val="00785FC9"/>
    <w:rsid w:val="00787084"/>
    <w:rsid w:val="00797E5E"/>
    <w:rsid w:val="007A2409"/>
    <w:rsid w:val="007A304F"/>
    <w:rsid w:val="007A3A9E"/>
    <w:rsid w:val="007B0AE6"/>
    <w:rsid w:val="007C1DCC"/>
    <w:rsid w:val="007C2CAF"/>
    <w:rsid w:val="007C70E6"/>
    <w:rsid w:val="007D569D"/>
    <w:rsid w:val="007D7C63"/>
    <w:rsid w:val="007F11F4"/>
    <w:rsid w:val="008007D0"/>
    <w:rsid w:val="008015BE"/>
    <w:rsid w:val="00812DA6"/>
    <w:rsid w:val="00814400"/>
    <w:rsid w:val="008156C3"/>
    <w:rsid w:val="00815811"/>
    <w:rsid w:val="0083613A"/>
    <w:rsid w:val="00837031"/>
    <w:rsid w:val="0084769A"/>
    <w:rsid w:val="00854D22"/>
    <w:rsid w:val="00857D9F"/>
    <w:rsid w:val="008736A7"/>
    <w:rsid w:val="00891C6F"/>
    <w:rsid w:val="008A7C0E"/>
    <w:rsid w:val="008B4E03"/>
    <w:rsid w:val="008B582D"/>
    <w:rsid w:val="008B77DB"/>
    <w:rsid w:val="008B799C"/>
    <w:rsid w:val="008C402C"/>
    <w:rsid w:val="008C5E52"/>
    <w:rsid w:val="008C7394"/>
    <w:rsid w:val="008C7884"/>
    <w:rsid w:val="008D3AF7"/>
    <w:rsid w:val="008D4353"/>
    <w:rsid w:val="008D71A4"/>
    <w:rsid w:val="008E3720"/>
    <w:rsid w:val="008E492E"/>
    <w:rsid w:val="008E6615"/>
    <w:rsid w:val="009039CC"/>
    <w:rsid w:val="00914D9F"/>
    <w:rsid w:val="00917329"/>
    <w:rsid w:val="00917423"/>
    <w:rsid w:val="00922191"/>
    <w:rsid w:val="0092356B"/>
    <w:rsid w:val="0093465B"/>
    <w:rsid w:val="00971C9D"/>
    <w:rsid w:val="00971E6D"/>
    <w:rsid w:val="00973C71"/>
    <w:rsid w:val="00977DAD"/>
    <w:rsid w:val="00983CB3"/>
    <w:rsid w:val="0099138E"/>
    <w:rsid w:val="00993D96"/>
    <w:rsid w:val="009958B2"/>
    <w:rsid w:val="009978FE"/>
    <w:rsid w:val="00997CD2"/>
    <w:rsid w:val="009A586B"/>
    <w:rsid w:val="009A6B2D"/>
    <w:rsid w:val="009C3687"/>
    <w:rsid w:val="009C5915"/>
    <w:rsid w:val="009D2C3A"/>
    <w:rsid w:val="009D6618"/>
    <w:rsid w:val="009E078E"/>
    <w:rsid w:val="009E6B65"/>
    <w:rsid w:val="009F53A2"/>
    <w:rsid w:val="009F6825"/>
    <w:rsid w:val="009F78FF"/>
    <w:rsid w:val="00A1185F"/>
    <w:rsid w:val="00A22922"/>
    <w:rsid w:val="00A34F6F"/>
    <w:rsid w:val="00A45784"/>
    <w:rsid w:val="00A47AA8"/>
    <w:rsid w:val="00A501C7"/>
    <w:rsid w:val="00A51D29"/>
    <w:rsid w:val="00A666C7"/>
    <w:rsid w:val="00A7517C"/>
    <w:rsid w:val="00A75F5A"/>
    <w:rsid w:val="00A7755D"/>
    <w:rsid w:val="00A80F5E"/>
    <w:rsid w:val="00AA2FF9"/>
    <w:rsid w:val="00AA4E22"/>
    <w:rsid w:val="00AA5C8D"/>
    <w:rsid w:val="00AB4D59"/>
    <w:rsid w:val="00AB64D6"/>
    <w:rsid w:val="00AB7187"/>
    <w:rsid w:val="00AC3134"/>
    <w:rsid w:val="00AD3753"/>
    <w:rsid w:val="00AE1452"/>
    <w:rsid w:val="00B070DC"/>
    <w:rsid w:val="00B13464"/>
    <w:rsid w:val="00B14728"/>
    <w:rsid w:val="00B157AC"/>
    <w:rsid w:val="00B157C6"/>
    <w:rsid w:val="00B210DE"/>
    <w:rsid w:val="00B22701"/>
    <w:rsid w:val="00B26FE7"/>
    <w:rsid w:val="00B32D20"/>
    <w:rsid w:val="00B33546"/>
    <w:rsid w:val="00B410E3"/>
    <w:rsid w:val="00B43332"/>
    <w:rsid w:val="00B5061A"/>
    <w:rsid w:val="00B725E5"/>
    <w:rsid w:val="00B7420B"/>
    <w:rsid w:val="00B74877"/>
    <w:rsid w:val="00B77431"/>
    <w:rsid w:val="00B96922"/>
    <w:rsid w:val="00BC2686"/>
    <w:rsid w:val="00BC2B27"/>
    <w:rsid w:val="00BC7D2B"/>
    <w:rsid w:val="00BD1DCD"/>
    <w:rsid w:val="00BD75B0"/>
    <w:rsid w:val="00BE0A84"/>
    <w:rsid w:val="00BE1ACC"/>
    <w:rsid w:val="00BE7F3F"/>
    <w:rsid w:val="00BF7E82"/>
    <w:rsid w:val="00BF7EB0"/>
    <w:rsid w:val="00C201CE"/>
    <w:rsid w:val="00C208ED"/>
    <w:rsid w:val="00C26069"/>
    <w:rsid w:val="00C31C11"/>
    <w:rsid w:val="00C362F2"/>
    <w:rsid w:val="00C41344"/>
    <w:rsid w:val="00C440A6"/>
    <w:rsid w:val="00C442EB"/>
    <w:rsid w:val="00C44EA3"/>
    <w:rsid w:val="00C47817"/>
    <w:rsid w:val="00C56019"/>
    <w:rsid w:val="00C561D0"/>
    <w:rsid w:val="00C62DD5"/>
    <w:rsid w:val="00C66AF5"/>
    <w:rsid w:val="00C7472D"/>
    <w:rsid w:val="00C76467"/>
    <w:rsid w:val="00C77BE0"/>
    <w:rsid w:val="00C8155D"/>
    <w:rsid w:val="00C8176D"/>
    <w:rsid w:val="00C84705"/>
    <w:rsid w:val="00C910A2"/>
    <w:rsid w:val="00CA00FC"/>
    <w:rsid w:val="00CA105F"/>
    <w:rsid w:val="00CA2EC2"/>
    <w:rsid w:val="00CB5ECD"/>
    <w:rsid w:val="00CC015D"/>
    <w:rsid w:val="00CD077F"/>
    <w:rsid w:val="00CD0816"/>
    <w:rsid w:val="00CD0DD2"/>
    <w:rsid w:val="00CD4DD9"/>
    <w:rsid w:val="00CD56AE"/>
    <w:rsid w:val="00CE245E"/>
    <w:rsid w:val="00CE44F2"/>
    <w:rsid w:val="00CE61D6"/>
    <w:rsid w:val="00CF0B92"/>
    <w:rsid w:val="00CF5B91"/>
    <w:rsid w:val="00CF725D"/>
    <w:rsid w:val="00CF74F5"/>
    <w:rsid w:val="00D06641"/>
    <w:rsid w:val="00D14477"/>
    <w:rsid w:val="00D16806"/>
    <w:rsid w:val="00D23058"/>
    <w:rsid w:val="00D27620"/>
    <w:rsid w:val="00D30A88"/>
    <w:rsid w:val="00D3125F"/>
    <w:rsid w:val="00D32E08"/>
    <w:rsid w:val="00D348CC"/>
    <w:rsid w:val="00D36CBB"/>
    <w:rsid w:val="00D40422"/>
    <w:rsid w:val="00D405C0"/>
    <w:rsid w:val="00D41338"/>
    <w:rsid w:val="00D41392"/>
    <w:rsid w:val="00D421A5"/>
    <w:rsid w:val="00D44D35"/>
    <w:rsid w:val="00D458D8"/>
    <w:rsid w:val="00D47518"/>
    <w:rsid w:val="00DA1E60"/>
    <w:rsid w:val="00DC0C70"/>
    <w:rsid w:val="00DC721A"/>
    <w:rsid w:val="00DC7363"/>
    <w:rsid w:val="00DD0BDA"/>
    <w:rsid w:val="00DD3EBA"/>
    <w:rsid w:val="00DD720B"/>
    <w:rsid w:val="00DE5AC0"/>
    <w:rsid w:val="00DF3E4E"/>
    <w:rsid w:val="00DF7DF5"/>
    <w:rsid w:val="00E00A9A"/>
    <w:rsid w:val="00E2192E"/>
    <w:rsid w:val="00E26B17"/>
    <w:rsid w:val="00E355F5"/>
    <w:rsid w:val="00E45B11"/>
    <w:rsid w:val="00E47F26"/>
    <w:rsid w:val="00E61FA6"/>
    <w:rsid w:val="00E6348C"/>
    <w:rsid w:val="00E732A2"/>
    <w:rsid w:val="00E73944"/>
    <w:rsid w:val="00E80F7B"/>
    <w:rsid w:val="00E81539"/>
    <w:rsid w:val="00E863E1"/>
    <w:rsid w:val="00E87987"/>
    <w:rsid w:val="00E933FD"/>
    <w:rsid w:val="00E958B3"/>
    <w:rsid w:val="00E973A9"/>
    <w:rsid w:val="00EA0529"/>
    <w:rsid w:val="00EA2B7A"/>
    <w:rsid w:val="00EA5280"/>
    <w:rsid w:val="00EB1DAC"/>
    <w:rsid w:val="00ED2783"/>
    <w:rsid w:val="00ED3C30"/>
    <w:rsid w:val="00ED41F6"/>
    <w:rsid w:val="00ED6D5B"/>
    <w:rsid w:val="00EE13FB"/>
    <w:rsid w:val="00EE1B4E"/>
    <w:rsid w:val="00EE5BCB"/>
    <w:rsid w:val="00F04EE0"/>
    <w:rsid w:val="00F05198"/>
    <w:rsid w:val="00F05560"/>
    <w:rsid w:val="00F064CB"/>
    <w:rsid w:val="00F11C3F"/>
    <w:rsid w:val="00F15856"/>
    <w:rsid w:val="00F1626D"/>
    <w:rsid w:val="00F232F0"/>
    <w:rsid w:val="00F26462"/>
    <w:rsid w:val="00F26522"/>
    <w:rsid w:val="00F351B2"/>
    <w:rsid w:val="00F377D4"/>
    <w:rsid w:val="00F442AA"/>
    <w:rsid w:val="00F5746B"/>
    <w:rsid w:val="00F5791C"/>
    <w:rsid w:val="00F7264A"/>
    <w:rsid w:val="00F73262"/>
    <w:rsid w:val="00F756DA"/>
    <w:rsid w:val="00F774D8"/>
    <w:rsid w:val="00F94350"/>
    <w:rsid w:val="00F96784"/>
    <w:rsid w:val="00FB1E00"/>
    <w:rsid w:val="00FB26A7"/>
    <w:rsid w:val="00FB3CB2"/>
    <w:rsid w:val="00FB744A"/>
    <w:rsid w:val="00FC012E"/>
    <w:rsid w:val="00FC1C03"/>
    <w:rsid w:val="00FC6E49"/>
    <w:rsid w:val="00FE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FCC70"/>
  <w15:docId w15:val="{298CD413-48A9-442B-B8D3-8C51029F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7A1"/>
  </w:style>
  <w:style w:type="paragraph" w:styleId="Nagwek1">
    <w:name w:val="heading 1"/>
    <w:basedOn w:val="Normalny"/>
    <w:next w:val="Normalny"/>
    <w:link w:val="Nagwek1Znak"/>
    <w:uiPriority w:val="9"/>
    <w:qFormat/>
    <w:rsid w:val="002727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5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C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078E"/>
    <w:rPr>
      <w:color w:val="0563C1" w:themeColor="hyperlink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after="0" w:line="191" w:lineRule="atLeast"/>
    </w:pPr>
    <w:rPr>
      <w:rFonts w:ascii="Novel Pro" w:hAnsi="Novel Pro"/>
      <w:sz w:val="24"/>
      <w:szCs w:val="24"/>
    </w:rPr>
  </w:style>
  <w:style w:type="paragraph" w:customStyle="1" w:styleId="Default">
    <w:name w:val="Default"/>
    <w:rsid w:val="00071919"/>
    <w:pPr>
      <w:autoSpaceDE w:val="0"/>
      <w:autoSpaceDN w:val="0"/>
      <w:adjustRightInd w:val="0"/>
      <w:spacing w:after="0" w:line="240" w:lineRule="auto"/>
    </w:pPr>
    <w:rPr>
      <w:rFonts w:ascii="Novel Pro" w:hAnsi="Novel Pro" w:cs="Novel Pro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0130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3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pPr>
      <w:spacing w:after="0" w:line="240" w:lineRule="auto"/>
    </w:p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basedOn w:val="Domylnaczcionkaakapitu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styleId="Tytu">
    <w:name w:val="Title"/>
    <w:basedOn w:val="Normalny"/>
    <w:next w:val="Normalny"/>
    <w:link w:val="TytuZnak"/>
    <w:uiPriority w:val="10"/>
    <w:qFormat/>
    <w:rsid w:val="00EB1D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1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EB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D41338"/>
  </w:style>
  <w:style w:type="table" w:styleId="Tabela-Siatka">
    <w:name w:val="Table Grid"/>
    <w:basedOn w:val="Standardowy"/>
    <w:uiPriority w:val="39"/>
    <w:rsid w:val="00787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2727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27A1"/>
  </w:style>
  <w:style w:type="character" w:styleId="UyteHipercze">
    <w:name w:val="FollowedHyperlink"/>
    <w:basedOn w:val="Domylnaczcionkaakapitu"/>
    <w:uiPriority w:val="99"/>
    <w:semiHidden/>
    <w:unhideWhenUsed/>
    <w:rsid w:val="000C6C66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1"/>
    <w:rsid w:val="004D2EE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4D2EEC"/>
  </w:style>
  <w:style w:type="character" w:customStyle="1" w:styleId="TekstpodstawowyZnak1">
    <w:name w:val="Tekst podstawowy Znak1"/>
    <w:link w:val="Tekstpodstawowy"/>
    <w:rsid w:val="004D2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C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410E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47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B582D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85FC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F756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F11F4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87A52"/>
    <w:rPr>
      <w:rFonts w:ascii="Segoe UI" w:hAnsi="Segoe UI" w:cs="Segoe UI" w:hint="default"/>
      <w:sz w:val="18"/>
      <w:szCs w:val="18"/>
    </w:rPr>
  </w:style>
  <w:style w:type="paragraph" w:customStyle="1" w:styleId="text-cr-16">
    <w:name w:val="text-cr-16"/>
    <w:basedOn w:val="Normalny"/>
    <w:rsid w:val="0012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arp.gov.pl/component/parpevents/?view=details&amp;id=1624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a_bracik@parp.gov.p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parp.gov.pl/component/parpevents/?view=details&amp;id=1624" TargetMode="Externa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parp.gov.pl/component/site/site/wydarzenia-bk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AFB0-71F8-4BEA-811E-972D92E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Budownictwo technologia zrewolucjonizuje rynek pracy</vt:lpstr>
      <vt:lpstr/>
    </vt:vector>
  </TitlesOfParts>
  <Company>Polska Agencja Rozwoju Przedsiębiorczości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Budownictwo technologia zrewolucjonizuje rynek pracy</dc:title>
  <dc:creator>Kamila Potapiuk</dc:creator>
  <cp:keywords>PL, PARP</cp:keywords>
  <cp:lastModifiedBy>Janyszko Andrzej</cp:lastModifiedBy>
  <cp:revision>2</cp:revision>
  <cp:lastPrinted>2021-06-14T07:19:00Z</cp:lastPrinted>
  <dcterms:created xsi:type="dcterms:W3CDTF">2021-06-14T07:19:00Z</dcterms:created>
  <dcterms:modified xsi:type="dcterms:W3CDTF">2021-06-14T07:19:00Z</dcterms:modified>
</cp:coreProperties>
</file>